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14" w:rsidRPr="00864A58" w:rsidRDefault="00633614" w:rsidP="004E43EB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ПРОГРАМА</w:t>
      </w:r>
      <w:r w:rsidRPr="00864A58">
        <w:rPr>
          <w:rFonts w:ascii="Arial" w:eastAsia="Calibri" w:hAnsi="Arial" w:cs="Arial"/>
          <w:b/>
          <w:sz w:val="28"/>
          <w:szCs w:val="28"/>
          <w:lang w:val="ru-RU"/>
        </w:rPr>
        <w:t xml:space="preserve"> </w:t>
      </w:r>
      <w:r w:rsidR="004E43EB">
        <w:rPr>
          <w:rFonts w:ascii="Arial" w:eastAsia="Calibri" w:hAnsi="Arial" w:cs="Arial"/>
          <w:b/>
          <w:sz w:val="28"/>
          <w:szCs w:val="28"/>
          <w:lang w:val="uk-UA"/>
        </w:rPr>
        <w:t>МАЙСТЕР-КЛАСУ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</w:p>
    <w:p w:rsidR="00260157" w:rsidRDefault="00633614" w:rsidP="00633614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«</w:t>
      </w:r>
      <w:r w:rsidR="00260157" w:rsidRPr="00260157">
        <w:rPr>
          <w:rFonts w:ascii="Arial" w:eastAsia="Calibri" w:hAnsi="Arial" w:cs="Arial"/>
          <w:b/>
          <w:sz w:val="28"/>
          <w:szCs w:val="28"/>
          <w:lang w:val="uk-UA"/>
        </w:rPr>
        <w:t xml:space="preserve">Гематологічний гомеостаз у спортсменів: </w:t>
      </w:r>
    </w:p>
    <w:p w:rsidR="00633614" w:rsidRPr="00864A58" w:rsidRDefault="00260157" w:rsidP="00633614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260157">
        <w:rPr>
          <w:rFonts w:ascii="Arial" w:eastAsia="Calibri" w:hAnsi="Arial" w:cs="Arial"/>
          <w:b/>
          <w:sz w:val="28"/>
          <w:szCs w:val="28"/>
          <w:lang w:val="uk-UA"/>
        </w:rPr>
        <w:t>новий погляд на звичні речі</w:t>
      </w:r>
      <w:r w:rsidR="00633614" w:rsidRPr="00864A58">
        <w:rPr>
          <w:rFonts w:ascii="Arial" w:eastAsia="Calibri" w:hAnsi="Arial" w:cs="Arial"/>
          <w:b/>
          <w:sz w:val="28"/>
          <w:szCs w:val="28"/>
          <w:lang w:val="uk-UA"/>
        </w:rPr>
        <w:t>»</w:t>
      </w:r>
    </w:p>
    <w:p w:rsidR="004E43EB" w:rsidRDefault="004E43EB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633614" w:rsidRPr="008B2CFF" w:rsidRDefault="00633614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Дати та час проведення:</w:t>
      </w:r>
    </w:p>
    <w:p w:rsidR="00DC23D0" w:rsidRPr="00260157" w:rsidRDefault="00260157" w:rsidP="00260157">
      <w:pPr>
        <w:pStyle w:val="a3"/>
        <w:numPr>
          <w:ilvl w:val="0"/>
          <w:numId w:val="4"/>
        </w:num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 xml:space="preserve">травня </w:t>
      </w:r>
      <w:r w:rsidRPr="00260157">
        <w:rPr>
          <w:rFonts w:ascii="Arial" w:eastAsia="Calibri" w:hAnsi="Arial" w:cs="Arial"/>
          <w:sz w:val="24"/>
          <w:szCs w:val="24"/>
          <w:lang w:val="uk-UA"/>
        </w:rPr>
        <w:t xml:space="preserve">2026 </w:t>
      </w:r>
      <w:r w:rsidR="00A361A2" w:rsidRPr="00260157">
        <w:rPr>
          <w:rFonts w:ascii="Arial" w:eastAsia="Calibri" w:hAnsi="Arial" w:cs="Arial"/>
          <w:sz w:val="24"/>
          <w:szCs w:val="24"/>
          <w:lang w:val="uk-UA"/>
        </w:rPr>
        <w:t xml:space="preserve"> р. 1</w:t>
      </w:r>
      <w:r>
        <w:rPr>
          <w:rFonts w:ascii="Arial" w:eastAsia="Calibri" w:hAnsi="Arial" w:cs="Arial"/>
          <w:sz w:val="24"/>
          <w:szCs w:val="24"/>
          <w:lang w:val="uk-UA"/>
        </w:rPr>
        <w:t>5</w:t>
      </w:r>
      <w:r w:rsidR="00A361A2" w:rsidRPr="00260157">
        <w:rPr>
          <w:rFonts w:ascii="Arial" w:eastAsia="Calibri" w:hAnsi="Arial" w:cs="Arial"/>
          <w:sz w:val="24"/>
          <w:szCs w:val="24"/>
          <w:lang w:val="uk-UA"/>
        </w:rPr>
        <w:t xml:space="preserve">:00 - </w:t>
      </w:r>
      <w:r>
        <w:rPr>
          <w:rFonts w:ascii="Arial" w:eastAsia="Calibri" w:hAnsi="Arial" w:cs="Arial"/>
          <w:sz w:val="24"/>
          <w:szCs w:val="24"/>
          <w:lang w:val="uk-UA"/>
        </w:rPr>
        <w:t>20</w:t>
      </w:r>
      <w:r w:rsidR="00EB0E78" w:rsidRPr="00260157">
        <w:rPr>
          <w:rFonts w:ascii="Arial" w:eastAsia="Calibri" w:hAnsi="Arial" w:cs="Arial"/>
          <w:sz w:val="24"/>
          <w:szCs w:val="24"/>
          <w:lang w:val="uk-UA"/>
        </w:rPr>
        <w:t>:0</w:t>
      </w:r>
      <w:r w:rsidR="00DC23D0" w:rsidRPr="00260157">
        <w:rPr>
          <w:rFonts w:ascii="Arial" w:eastAsia="Calibri" w:hAnsi="Arial" w:cs="Arial"/>
          <w:sz w:val="24"/>
          <w:szCs w:val="24"/>
          <w:lang w:val="uk-UA"/>
        </w:rPr>
        <w:t>0</w:t>
      </w:r>
      <w:r w:rsidR="00A361A2" w:rsidRPr="00260157">
        <w:rPr>
          <w:rFonts w:ascii="Arial" w:eastAsia="Calibri" w:hAnsi="Arial" w:cs="Arial"/>
          <w:sz w:val="24"/>
          <w:szCs w:val="24"/>
          <w:lang w:val="uk-UA"/>
        </w:rPr>
        <w:br/>
      </w:r>
    </w:p>
    <w:p w:rsidR="00633614" w:rsidRPr="00DC23D0" w:rsidRDefault="00633614" w:rsidP="00DC23D0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Місце проведення:</w:t>
      </w:r>
      <w:r w:rsidR="00DC23D0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>Онлайн</w:t>
      </w:r>
      <w:proofErr w:type="spellEnd"/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</w:p>
    <w:p w:rsidR="00DC23D0" w:rsidRDefault="00633614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Загальна кількість годин</w:t>
      </w:r>
      <w:r w:rsidR="00DC23D0">
        <w:rPr>
          <w:rFonts w:ascii="Arial" w:eastAsia="Calibri" w:hAnsi="Arial" w:cs="Arial"/>
          <w:sz w:val="24"/>
          <w:szCs w:val="24"/>
          <w:lang w:val="uk-UA"/>
        </w:rPr>
        <w:t>:</w:t>
      </w:r>
    </w:p>
    <w:p w:rsidR="00DC23D0" w:rsidRPr="00DC23D0" w:rsidRDefault="00260157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6,7</w:t>
      </w:r>
      <w:r w:rsidR="00DC23D0" w:rsidRPr="00DC23D0">
        <w:rPr>
          <w:rFonts w:ascii="Arial" w:eastAsia="Calibri" w:hAnsi="Arial" w:cs="Arial"/>
          <w:sz w:val="24"/>
          <w:szCs w:val="24"/>
          <w:lang w:val="uk-UA"/>
        </w:rPr>
        <w:t xml:space="preserve"> академічних годин </w:t>
      </w:r>
    </w:p>
    <w:p w:rsidR="00633614" w:rsidRPr="008B2CFF" w:rsidRDefault="00260157" w:rsidP="00DC23D0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5</w:t>
      </w:r>
      <w:r w:rsidR="00EB0E78">
        <w:rPr>
          <w:rFonts w:ascii="Arial" w:eastAsia="Calibri" w:hAnsi="Arial" w:cs="Arial"/>
          <w:sz w:val="24"/>
          <w:szCs w:val="24"/>
          <w:lang w:val="uk-UA"/>
        </w:rPr>
        <w:t xml:space="preserve"> астрономічні</w:t>
      </w:r>
      <w:r w:rsidR="00DC23D0" w:rsidRPr="00DC23D0">
        <w:rPr>
          <w:rFonts w:ascii="Arial" w:eastAsia="Calibri" w:hAnsi="Arial" w:cs="Arial"/>
          <w:sz w:val="24"/>
          <w:szCs w:val="24"/>
          <w:lang w:val="uk-UA"/>
        </w:rPr>
        <w:t xml:space="preserve"> годин</w:t>
      </w:r>
      <w:r w:rsidR="00EB0E78">
        <w:rPr>
          <w:rFonts w:ascii="Arial" w:eastAsia="Calibri" w:hAnsi="Arial" w:cs="Arial"/>
          <w:sz w:val="24"/>
          <w:szCs w:val="24"/>
          <w:lang w:val="uk-UA"/>
        </w:rPr>
        <w:t>и</w:t>
      </w:r>
    </w:p>
    <w:p w:rsidR="00260157" w:rsidRDefault="00633614" w:rsidP="009A2A8E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Мета заходу:</w:t>
      </w:r>
      <w:r w:rsidRPr="008B2CFF">
        <w:rPr>
          <w:rFonts w:ascii="Arial" w:eastAsia="Calibri" w:hAnsi="Arial" w:cs="Arial"/>
          <w:i/>
          <w:sz w:val="24"/>
          <w:szCs w:val="24"/>
          <w:lang w:val="uk-UA"/>
        </w:rPr>
        <w:t xml:space="preserve"> </w:t>
      </w:r>
      <w:r w:rsidR="00260157" w:rsidRPr="00260157">
        <w:rPr>
          <w:rFonts w:ascii="Arial" w:eastAsia="Calibri" w:hAnsi="Arial" w:cs="Arial"/>
          <w:iCs/>
          <w:sz w:val="24"/>
          <w:szCs w:val="24"/>
          <w:lang w:val="uk-UA"/>
        </w:rPr>
        <w:t xml:space="preserve">Формування у лікарів спортивної медицини, фізичної та реабілітаційної медицини, загальної практики – сімейної медицини та інших фахівців системного розуміння гематологічного гомеостазу як динамічної системи у спортсменів, що це не «норма як у всіх», а адаптивний баланс, що постійно змінюється під впливом фізичних навантажень; особливостей розвитку «спортивної анемії»; ролі </w:t>
      </w:r>
      <w:proofErr w:type="spellStart"/>
      <w:r w:rsidR="00260157" w:rsidRPr="00260157">
        <w:rPr>
          <w:rFonts w:ascii="Arial" w:eastAsia="Calibri" w:hAnsi="Arial" w:cs="Arial"/>
          <w:iCs/>
          <w:sz w:val="24"/>
          <w:szCs w:val="24"/>
          <w:lang w:val="uk-UA"/>
        </w:rPr>
        <w:t>еритропоезу</w:t>
      </w:r>
      <w:proofErr w:type="spellEnd"/>
      <w:r w:rsidR="00260157" w:rsidRPr="00260157">
        <w:rPr>
          <w:rFonts w:ascii="Arial" w:eastAsia="Calibri" w:hAnsi="Arial" w:cs="Arial"/>
          <w:iCs/>
          <w:sz w:val="24"/>
          <w:szCs w:val="24"/>
          <w:lang w:val="uk-UA"/>
        </w:rPr>
        <w:t xml:space="preserve"> у спортивній адаптації; гемолізу у спортсменів та наявності маркерів запалення і їх інтерпретація в поєднанні з особливостями тренувальних циклів підготовки. Набуття практичних навичок щодо безпечної, обґрунтованої та ефективної клінічної інтерпретації результатів гематологічного профілю спортсмена.</w:t>
      </w:r>
    </w:p>
    <w:p w:rsidR="00DC23D0" w:rsidRPr="00DC23D0" w:rsidRDefault="00DC23D0" w:rsidP="009A2A8E">
      <w:pPr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>Цільова аудиторія:</w:t>
      </w:r>
    </w:p>
    <w:p w:rsidR="00260157" w:rsidRPr="00260157" w:rsidRDefault="00260157" w:rsidP="00260157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260157">
        <w:rPr>
          <w:rFonts w:ascii="Arial" w:eastAsia="Calibri" w:hAnsi="Arial" w:cs="Arial"/>
          <w:iCs/>
          <w:sz w:val="24"/>
          <w:szCs w:val="24"/>
          <w:lang w:val="uk-UA"/>
        </w:rPr>
        <w:t xml:space="preserve">• Лікарські спеціальності загального профілю  - Загальна практика - сімейна медицина </w:t>
      </w:r>
    </w:p>
    <w:p w:rsidR="00260157" w:rsidRPr="00260157" w:rsidRDefault="00260157" w:rsidP="00260157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260157">
        <w:rPr>
          <w:rFonts w:ascii="Arial" w:eastAsia="Calibri" w:hAnsi="Arial" w:cs="Arial"/>
          <w:iCs/>
          <w:sz w:val="24"/>
          <w:szCs w:val="24"/>
          <w:lang w:val="uk-UA"/>
        </w:rPr>
        <w:t xml:space="preserve">• Лікарські спеціальності </w:t>
      </w:r>
      <w:proofErr w:type="spellStart"/>
      <w:r w:rsidRPr="00260157">
        <w:rPr>
          <w:rFonts w:ascii="Arial" w:eastAsia="Calibri" w:hAnsi="Arial" w:cs="Arial"/>
          <w:iCs/>
          <w:sz w:val="24"/>
          <w:szCs w:val="24"/>
          <w:lang w:val="uk-UA"/>
        </w:rPr>
        <w:t>нехірургічного</w:t>
      </w:r>
      <w:proofErr w:type="spellEnd"/>
      <w:r w:rsidRPr="00260157">
        <w:rPr>
          <w:rFonts w:ascii="Arial" w:eastAsia="Calibri" w:hAnsi="Arial" w:cs="Arial"/>
          <w:iCs/>
          <w:sz w:val="24"/>
          <w:szCs w:val="24"/>
          <w:lang w:val="uk-UA"/>
        </w:rPr>
        <w:t xml:space="preserve"> профілю - Внутрішні хвороби</w:t>
      </w:r>
    </w:p>
    <w:p w:rsidR="00260157" w:rsidRPr="00260157" w:rsidRDefault="00260157" w:rsidP="00260157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260157">
        <w:rPr>
          <w:rFonts w:ascii="Arial" w:eastAsia="Calibri" w:hAnsi="Arial" w:cs="Arial"/>
          <w:iCs/>
          <w:sz w:val="24"/>
          <w:szCs w:val="24"/>
          <w:lang w:val="uk-UA"/>
        </w:rPr>
        <w:t>• Лікарські спеціальності хірургічного профілю - Судинна хірургія, Травматологія та Ортопедія</w:t>
      </w:r>
    </w:p>
    <w:p w:rsidR="00260157" w:rsidRPr="00260157" w:rsidRDefault="00260157" w:rsidP="00260157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260157">
        <w:rPr>
          <w:rFonts w:ascii="Arial" w:eastAsia="Calibri" w:hAnsi="Arial" w:cs="Arial"/>
          <w:iCs/>
          <w:sz w:val="24"/>
          <w:szCs w:val="24"/>
          <w:lang w:val="uk-UA"/>
        </w:rPr>
        <w:t xml:space="preserve">• Інші лікарські спеціальності - Фізична та реабілітаційна медицина, спортивна медицина </w:t>
      </w:r>
    </w:p>
    <w:p w:rsidR="00DC23D0" w:rsidRPr="008B2CFF" w:rsidRDefault="00DC23D0" w:rsidP="00260157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8B2CFF">
        <w:rPr>
          <w:rFonts w:ascii="Arial" w:eastAsia="Calibri" w:hAnsi="Arial" w:cs="Arial"/>
          <w:b/>
          <w:iCs/>
          <w:sz w:val="28"/>
          <w:szCs w:val="28"/>
          <w:lang w:val="uk-UA"/>
        </w:rPr>
        <w:t xml:space="preserve">ПРОГРАМА </w:t>
      </w:r>
      <w:r>
        <w:rPr>
          <w:rFonts w:ascii="Arial" w:eastAsia="Calibri" w:hAnsi="Arial" w:cs="Arial"/>
          <w:b/>
          <w:iCs/>
          <w:sz w:val="28"/>
          <w:szCs w:val="28"/>
          <w:lang w:val="uk-UA"/>
        </w:rPr>
        <w:t>МАЙСТЕР-КЛАСУ</w:t>
      </w:r>
    </w:p>
    <w:tbl>
      <w:tblPr>
        <w:tblStyle w:val="a4"/>
        <w:tblW w:w="0" w:type="auto"/>
        <w:tblLook w:val="04A0"/>
      </w:tblPr>
      <w:tblGrid>
        <w:gridCol w:w="1526"/>
        <w:gridCol w:w="5386"/>
        <w:gridCol w:w="2268"/>
      </w:tblGrid>
      <w:tr w:rsidR="00DC23D0" w:rsidRPr="008C768D" w:rsidTr="00945EF0">
        <w:trPr>
          <w:trHeight w:val="369"/>
        </w:trPr>
        <w:tc>
          <w:tcPr>
            <w:tcW w:w="9180" w:type="dxa"/>
            <w:gridSpan w:val="3"/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iCs/>
                <w:lang w:val="uk-UA"/>
              </w:rPr>
            </w:pPr>
            <w:r>
              <w:rPr>
                <w:rFonts w:ascii="Arial" w:eastAsia="Calibri" w:hAnsi="Arial" w:cs="Arial"/>
                <w:b/>
                <w:iCs/>
                <w:lang w:val="uk-UA"/>
              </w:rPr>
              <w:t>Субота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,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1</w:t>
            </w:r>
            <w:r w:rsidR="00260157">
              <w:rPr>
                <w:rFonts w:ascii="Arial" w:eastAsia="Calibri" w:hAnsi="Arial" w:cs="Arial"/>
                <w:b/>
                <w:iCs/>
                <w:lang w:val="uk-UA"/>
              </w:rPr>
              <w:t>6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 w:rsidR="00945EF0">
              <w:rPr>
                <w:rFonts w:ascii="Arial" w:eastAsia="Calibri" w:hAnsi="Arial" w:cs="Arial"/>
                <w:b/>
                <w:iCs/>
                <w:lang w:val="uk-UA"/>
              </w:rPr>
              <w:t>травня</w:t>
            </w:r>
            <w:r w:rsidRPr="003C3777"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202</w:t>
            </w:r>
            <w:r w:rsidR="00945EF0">
              <w:rPr>
                <w:rFonts w:ascii="Arial" w:eastAsia="Calibri" w:hAnsi="Arial" w:cs="Arial"/>
                <w:b/>
                <w:iCs/>
                <w:lang w:val="uk-UA"/>
              </w:rPr>
              <w:t>6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 р.</w:t>
            </w:r>
          </w:p>
        </w:tc>
      </w:tr>
      <w:tr w:rsidR="00945EF0" w:rsidRPr="008C768D" w:rsidTr="00945EF0">
        <w:trPr>
          <w:trHeight w:val="1525"/>
        </w:trPr>
        <w:tc>
          <w:tcPr>
            <w:tcW w:w="1526" w:type="dxa"/>
            <w:vAlign w:val="center"/>
          </w:tcPr>
          <w:p w:rsidR="00945EF0" w:rsidRPr="008C768D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15.00 -15.30 </w:t>
            </w:r>
          </w:p>
        </w:tc>
        <w:tc>
          <w:tcPr>
            <w:tcW w:w="5386" w:type="dxa"/>
            <w:vAlign w:val="center"/>
          </w:tcPr>
          <w:p w:rsidR="00945EF0" w:rsidRPr="00755187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45EF0">
              <w:rPr>
                <w:rFonts w:ascii="Arial" w:eastAsia="Calibri" w:hAnsi="Arial" w:cs="Arial"/>
                <w:lang w:val="uk-UA"/>
              </w:rPr>
              <w:t>Організаційний вступ</w:t>
            </w:r>
          </w:p>
        </w:tc>
        <w:tc>
          <w:tcPr>
            <w:tcW w:w="2268" w:type="dxa"/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 В.</w:t>
            </w:r>
          </w:p>
        </w:tc>
      </w:tr>
      <w:tr w:rsidR="00DC23D0" w:rsidRPr="008C768D" w:rsidTr="00945EF0">
        <w:trPr>
          <w:trHeight w:val="1525"/>
        </w:trPr>
        <w:tc>
          <w:tcPr>
            <w:tcW w:w="1526" w:type="dxa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8C768D">
              <w:rPr>
                <w:rFonts w:ascii="Arial" w:eastAsia="Calibri" w:hAnsi="Arial" w:cs="Arial"/>
                <w:lang w:val="uk-UA"/>
              </w:rPr>
              <w:lastRenderedPageBreak/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5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3</w:t>
            </w:r>
            <w:r>
              <w:rPr>
                <w:rFonts w:ascii="Arial" w:eastAsia="Calibri" w:hAnsi="Arial" w:cs="Arial"/>
                <w:lang w:val="uk-UA"/>
              </w:rPr>
              <w:t>0</w:t>
            </w:r>
            <w:r w:rsidRPr="008C768D">
              <w:rPr>
                <w:rFonts w:ascii="Arial" w:eastAsia="Calibri" w:hAnsi="Arial" w:cs="Arial"/>
                <w:lang w:val="uk-UA"/>
              </w:rPr>
              <w:t xml:space="preserve"> - </w:t>
            </w: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:00</w:t>
            </w:r>
          </w:p>
        </w:tc>
        <w:tc>
          <w:tcPr>
            <w:tcW w:w="5386" w:type="dxa"/>
            <w:vAlign w:val="center"/>
          </w:tcPr>
          <w:p w:rsidR="00DC23D0" w:rsidRPr="004D69E8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45EF0">
              <w:rPr>
                <w:rFonts w:ascii="Arial" w:eastAsia="Calibri" w:hAnsi="Arial" w:cs="Arial"/>
                <w:lang w:val="uk-UA"/>
              </w:rPr>
              <w:t>Гематологічний гомеостаз у спортсменів: новий погляд на звичні речі</w:t>
            </w:r>
            <w:r>
              <w:rPr>
                <w:rFonts w:ascii="Arial" w:eastAsia="Calibri" w:hAnsi="Arial" w:cs="Arial"/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:rsidR="00DC23D0" w:rsidRPr="008C768D" w:rsidRDefault="00FE6386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FE6386">
              <w:rPr>
                <w:rFonts w:ascii="Arial" w:eastAsia="Calibri" w:hAnsi="Arial" w:cs="Arial"/>
                <w:lang w:val="uk-UA"/>
              </w:rPr>
              <w:t xml:space="preserve">проф. </w:t>
            </w:r>
            <w:proofErr w:type="spellStart"/>
            <w:r w:rsidRPr="00FE6386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Pr="00FE6386">
              <w:rPr>
                <w:rFonts w:ascii="Arial" w:eastAsia="Calibri" w:hAnsi="Arial" w:cs="Arial"/>
                <w:lang w:val="uk-UA"/>
              </w:rPr>
              <w:t xml:space="preserve"> - Орлова Л. М.</w:t>
            </w:r>
          </w:p>
        </w:tc>
      </w:tr>
      <w:tr w:rsidR="00DC23D0" w:rsidRPr="008C768D" w:rsidTr="00945EF0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.</w:t>
            </w:r>
            <w:r w:rsidR="00945EF0">
              <w:rPr>
                <w:rFonts w:ascii="Arial" w:eastAsia="Calibri" w:hAnsi="Arial" w:cs="Arial"/>
                <w:lang w:val="uk-UA"/>
              </w:rPr>
              <w:t>00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15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lang w:val="uk-UA"/>
              </w:rPr>
            </w:pPr>
            <w:r w:rsidRPr="008C768D">
              <w:rPr>
                <w:rFonts w:ascii="Arial" w:eastAsia="Times New Roman" w:hAnsi="Arial" w:cs="Arial"/>
                <w:lang w:val="uk-UA"/>
              </w:rPr>
              <w:t>Перерва</w:t>
            </w:r>
          </w:p>
        </w:tc>
        <w:tc>
          <w:tcPr>
            <w:tcW w:w="2268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DC23D0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15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945EF0">
              <w:rPr>
                <w:rFonts w:ascii="Arial" w:eastAsia="Calibri" w:hAnsi="Arial" w:cs="Arial"/>
                <w:lang w:val="uk-UA"/>
              </w:rPr>
              <w:t>9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>
              <w:rPr>
                <w:rFonts w:ascii="Arial" w:eastAsia="Calibri" w:hAnsi="Arial" w:cs="Arial"/>
                <w:lang w:val="uk-UA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C23D0" w:rsidRPr="00F15633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Інтерактивна сесія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6386" w:rsidRDefault="00FE6386" w:rsidP="00120327">
            <w:pPr>
              <w:tabs>
                <w:tab w:val="center" w:pos="4536"/>
              </w:tabs>
              <w:spacing w:line="240" w:lineRule="auto"/>
              <w:rPr>
                <w:rFonts w:ascii="Arial" w:eastAsia="Calibri" w:hAnsi="Arial" w:cs="Arial"/>
                <w:lang w:val="uk-UA"/>
              </w:rPr>
            </w:pPr>
            <w:r w:rsidRPr="00FE6386">
              <w:rPr>
                <w:rFonts w:ascii="Arial" w:eastAsia="Calibri" w:hAnsi="Arial" w:cs="Arial"/>
                <w:lang w:val="uk-UA"/>
              </w:rPr>
              <w:t xml:space="preserve">проф. </w:t>
            </w:r>
            <w:proofErr w:type="spellStart"/>
            <w:r w:rsidRPr="00FE6386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Pr="00FE6386">
              <w:rPr>
                <w:rFonts w:ascii="Arial" w:eastAsia="Calibri" w:hAnsi="Arial" w:cs="Arial"/>
                <w:lang w:val="uk-UA"/>
              </w:rPr>
              <w:t xml:space="preserve"> - Орлова Л. М.</w:t>
            </w:r>
          </w:p>
          <w:p w:rsidR="00DC23D0" w:rsidRPr="008C768D" w:rsidRDefault="00945EF0" w:rsidP="00120327">
            <w:pPr>
              <w:tabs>
                <w:tab w:val="center" w:pos="4536"/>
              </w:tabs>
              <w:spacing w:line="240" w:lineRule="auto"/>
              <w:rPr>
                <w:rFonts w:ascii="Arial" w:eastAsia="Calibri" w:hAnsi="Arial" w:cs="Arial"/>
                <w:lang w:val="uk-UA"/>
              </w:rPr>
            </w:pPr>
            <w:r w:rsidRPr="00945EF0"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 w:rsidRPr="00945EF0"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 w:rsidRPr="00945EF0"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945EF0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45EF0" w:rsidRDefault="00945EF0" w:rsidP="00945EF0">
            <w:pPr>
              <w:tabs>
                <w:tab w:val="center" w:pos="4536"/>
              </w:tabs>
              <w:ind w:right="-108"/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19.00 – 20.00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Практична сесія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проф.</w:t>
            </w:r>
            <w:r>
              <w:t xml:space="preserve"> </w:t>
            </w:r>
            <w:proofErr w:type="spellStart"/>
            <w:r w:rsidRPr="00945EF0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="00FE6386">
              <w:rPr>
                <w:rFonts w:ascii="Arial" w:eastAsia="Calibri" w:hAnsi="Arial" w:cs="Arial"/>
                <w:lang w:val="uk-UA"/>
              </w:rPr>
              <w:t xml:space="preserve"> - Орлова</w:t>
            </w:r>
            <w:r w:rsidRPr="00945EF0">
              <w:rPr>
                <w:rFonts w:ascii="Arial" w:eastAsia="Calibri" w:hAnsi="Arial" w:cs="Arial"/>
                <w:lang w:val="uk-UA"/>
              </w:rPr>
              <w:t xml:space="preserve"> Л. М.</w:t>
            </w:r>
          </w:p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957068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57068" w:rsidRDefault="00957068" w:rsidP="00945EF0">
            <w:pPr>
              <w:tabs>
                <w:tab w:val="center" w:pos="4536"/>
              </w:tabs>
              <w:ind w:right="-108"/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20.00 – 20.30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957068" w:rsidRDefault="00957068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57068">
              <w:rPr>
                <w:rFonts w:ascii="Arial" w:eastAsia="Calibri" w:hAnsi="Arial" w:cs="Arial"/>
                <w:lang w:val="uk-UA"/>
              </w:rPr>
              <w:t>Підбиття підсумків та завершення заходу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7068" w:rsidRDefault="00957068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 В.</w:t>
            </w:r>
          </w:p>
        </w:tc>
      </w:tr>
      <w:tr w:rsidR="00DC23D0" w:rsidRPr="008C768D" w:rsidTr="00945EF0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120327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20</w:t>
            </w:r>
            <w:r w:rsidR="00DC23D0">
              <w:rPr>
                <w:rFonts w:ascii="Arial" w:eastAsia="Calibri" w:hAnsi="Arial" w:cs="Arial"/>
                <w:lang w:val="uk-UA"/>
              </w:rPr>
              <w:t>:</w:t>
            </w:r>
            <w:r w:rsidR="00957068">
              <w:rPr>
                <w:rFonts w:ascii="Arial" w:eastAsia="Calibri" w:hAnsi="Arial" w:cs="Arial"/>
                <w:lang w:val="uk-UA"/>
              </w:rPr>
              <w:t>3</w:t>
            </w:r>
            <w:r w:rsidR="00DC23D0">
              <w:rPr>
                <w:rFonts w:ascii="Arial" w:eastAsia="Calibri" w:hAnsi="Arial" w:cs="Arial"/>
                <w:lang w:val="uk-UA"/>
              </w:rPr>
              <w:t xml:space="preserve">0 - </w:t>
            </w:r>
            <w:r w:rsidR="00A806DF">
              <w:rPr>
                <w:rFonts w:ascii="Arial" w:eastAsia="Calibri" w:hAnsi="Arial" w:cs="Arial"/>
                <w:lang w:val="uk-UA"/>
              </w:rPr>
              <w:t>23</w:t>
            </w:r>
            <w:r w:rsidR="00DC23D0">
              <w:rPr>
                <w:rFonts w:ascii="Arial" w:eastAsia="Calibri" w:hAnsi="Arial" w:cs="Arial"/>
                <w:lang w:val="uk-UA"/>
              </w:rPr>
              <w:t>:</w:t>
            </w:r>
            <w:r w:rsidR="00A806DF">
              <w:rPr>
                <w:rFonts w:ascii="Arial" w:eastAsia="Calibri" w:hAnsi="Arial" w:cs="Arial"/>
                <w:lang w:val="uk-UA"/>
              </w:rPr>
              <w:t>59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A806DF" w:rsidRDefault="00A806DF" w:rsidP="00F81CCE">
            <w:pPr>
              <w:rPr>
                <w:rFonts w:ascii="Arial" w:eastAsia="Calibri" w:hAnsi="Arial" w:cs="Arial"/>
                <w:lang w:val="uk-UA"/>
              </w:rPr>
            </w:pPr>
            <w:r w:rsidRPr="00A806DF">
              <w:rPr>
                <w:rFonts w:ascii="Arial" w:eastAsia="Calibri" w:hAnsi="Arial" w:cs="Arial"/>
                <w:lang w:val="uk-UA"/>
              </w:rPr>
              <w:t>Тестування</w:t>
            </w:r>
          </w:p>
        </w:tc>
        <w:tc>
          <w:tcPr>
            <w:tcW w:w="2268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</w:tbl>
    <w:p w:rsidR="00DC23D0" w:rsidRDefault="00DC23D0" w:rsidP="00DC23D0">
      <w:pPr>
        <w:rPr>
          <w:lang w:val="uk-UA"/>
        </w:rPr>
      </w:pP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Організаційний вступ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30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Лекційний модуль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135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Перерва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15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</w:t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Інтерактивні сесії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45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Практичні заняття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60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Підбиття підсумків та завершення заходу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30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</w:p>
    <w:p w:rsid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Підсумкова оцінка (тестування)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150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</w:p>
    <w:p w:rsidR="00EF1038" w:rsidRDefault="00633614" w:rsidP="00EF103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Тренери: </w:t>
      </w:r>
    </w:p>
    <w:p w:rsidR="00EF1038" w:rsidRPr="00EF1038" w:rsidRDefault="00EF1038" w:rsidP="00EF1038">
      <w:pPr>
        <w:pStyle w:val="a3"/>
        <w:numPr>
          <w:ilvl w:val="0"/>
          <w:numId w:val="5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bCs/>
          <w:sz w:val="24"/>
          <w:szCs w:val="24"/>
          <w:lang w:val="uk-UA"/>
        </w:rPr>
      </w:pPr>
      <w:proofErr w:type="spellStart"/>
      <w:r w:rsidRPr="00EF1038">
        <w:rPr>
          <w:rFonts w:ascii="Arial" w:eastAsia="Calibri" w:hAnsi="Arial" w:cs="Arial"/>
          <w:b/>
          <w:bCs/>
          <w:sz w:val="24"/>
          <w:szCs w:val="24"/>
          <w:lang w:val="uk-UA"/>
        </w:rPr>
        <w:t>Гуніна-Орлова</w:t>
      </w:r>
      <w:proofErr w:type="spellEnd"/>
      <w:r w:rsidRPr="00EF1038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Лариса Михайлівна</w:t>
      </w:r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- доктор біологічних наук, професор кафедри технологій оздоровлення та фізкультурно-спортивної реабілітації Державного податкового університету, засновник та керівник Міжнародного центру спортивної науки і практики "Олімпія".</w:t>
      </w:r>
    </w:p>
    <w:p w:rsidR="00DC23D0" w:rsidRPr="00DC23D0" w:rsidRDefault="00DC23D0" w:rsidP="00957068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DC23D0" w:rsidRPr="00EF1038" w:rsidRDefault="00DC23D0" w:rsidP="00EF1038">
      <w:pPr>
        <w:pStyle w:val="a3"/>
        <w:numPr>
          <w:ilvl w:val="0"/>
          <w:numId w:val="5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EF1038">
        <w:rPr>
          <w:rFonts w:ascii="Arial" w:eastAsia="Calibri" w:hAnsi="Arial" w:cs="Arial"/>
          <w:b/>
          <w:sz w:val="24"/>
          <w:szCs w:val="24"/>
          <w:lang w:val="uk-UA"/>
        </w:rPr>
        <w:t>Куртян</w:t>
      </w:r>
      <w:proofErr w:type="spellEnd"/>
      <w:r w:rsidRPr="00EF1038">
        <w:rPr>
          <w:rFonts w:ascii="Arial" w:eastAsia="Calibri" w:hAnsi="Arial" w:cs="Arial"/>
          <w:b/>
          <w:sz w:val="24"/>
          <w:szCs w:val="24"/>
          <w:lang w:val="uk-UA"/>
        </w:rPr>
        <w:t xml:space="preserve"> Тетяна Володимирівна -</w:t>
      </w:r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к.м.н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., доцент кафедри реабілітаційної медицини, фізичної терапії та спортивної медицини Національного університету охорони здоров’я України імені П. Л.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Шупика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 Заслужений лікар України, орден Княгині Ольги ІІІ ступеня. Лікар фізичної та реабілітаційної медицини, акредитована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Еuropean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Board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of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Physical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and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Rehabilitation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Medicine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 Лікар спортивної медицини вищої категорії. Головний лікар національної збірної України з карате Міністерства молоді і спорту України. Головний лікар збірної України Національного Олімпійського Комітету на Іграх ХХХІІІ Олімпіади в м. Париж (Франція) 2024 року, на XVII Зимовому Європейському олімпійському фестивалі мм. Бакуріані, Тбілісі, Батумі (Грузія) 2025 року, Європейському олімпійському літньому фестивалі (мм. Скоп’є –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Куманово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Осієк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, Республіка Македонія/ Хорватія) 2025 рік, </w:t>
      </w:r>
      <w:r w:rsidRPr="00EF1038">
        <w:rPr>
          <w:rFonts w:ascii="Arial" w:eastAsia="Calibri" w:hAnsi="Arial" w:cs="Arial"/>
          <w:sz w:val="24"/>
          <w:szCs w:val="24"/>
          <w:lang w:val="uk-UA"/>
        </w:rPr>
        <w:lastRenderedPageBreak/>
        <w:t xml:space="preserve">Всесвітніх Іграх (м.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Ченгду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, Китайська Республіка), 2025 рік. Засновниця фахової школи спортивної медицини доктора Тетяни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Куртян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>. Майстер спорту України міжнародного класу з карате.</w:t>
      </w:r>
    </w:p>
    <w:p w:rsidR="00C36770" w:rsidRDefault="00C36770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</w:p>
    <w:p w:rsidR="00C36770" w:rsidRDefault="00C36770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</w:p>
    <w:p w:rsidR="009A2A8E" w:rsidRDefault="00633614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>Кількість учасників</w:t>
      </w:r>
      <w:r w:rsidR="00A361A2"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: </w:t>
      </w:r>
      <w:r w:rsidR="00B9544E">
        <w:rPr>
          <w:rFonts w:ascii="Arial" w:eastAsia="Calibri" w:hAnsi="Arial" w:cs="Arial"/>
          <w:iCs/>
          <w:sz w:val="24"/>
          <w:szCs w:val="24"/>
          <w:lang w:val="uk-UA"/>
        </w:rPr>
        <w:t>до 20</w:t>
      </w:r>
    </w:p>
    <w:sectPr w:rsidR="009A2A8E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B90"/>
    <w:multiLevelType w:val="hybridMultilevel"/>
    <w:tmpl w:val="0FF463CC"/>
    <w:lvl w:ilvl="0" w:tplc="F1D87FD2">
      <w:start w:val="1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556D"/>
    <w:multiLevelType w:val="hybridMultilevel"/>
    <w:tmpl w:val="DA8244E8"/>
    <w:lvl w:ilvl="0" w:tplc="719E2CBE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D24D0"/>
    <w:multiLevelType w:val="hybridMultilevel"/>
    <w:tmpl w:val="D02840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62F79"/>
    <w:multiLevelType w:val="multilevel"/>
    <w:tmpl w:val="F46EE99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5"/>
      <w:numFmt w:val="decimalZero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14"/>
    <w:rsid w:val="00120327"/>
    <w:rsid w:val="001D67D6"/>
    <w:rsid w:val="00260157"/>
    <w:rsid w:val="0033348A"/>
    <w:rsid w:val="003F7088"/>
    <w:rsid w:val="0049110D"/>
    <w:rsid w:val="004A252E"/>
    <w:rsid w:val="004D69E8"/>
    <w:rsid w:val="004E43EB"/>
    <w:rsid w:val="004F5FF3"/>
    <w:rsid w:val="004F7480"/>
    <w:rsid w:val="005032EA"/>
    <w:rsid w:val="00631E85"/>
    <w:rsid w:val="00633614"/>
    <w:rsid w:val="006731AA"/>
    <w:rsid w:val="00692E23"/>
    <w:rsid w:val="006A240D"/>
    <w:rsid w:val="00755187"/>
    <w:rsid w:val="00764AB4"/>
    <w:rsid w:val="00783BBD"/>
    <w:rsid w:val="00893098"/>
    <w:rsid w:val="00945EF0"/>
    <w:rsid w:val="00957068"/>
    <w:rsid w:val="00984AFE"/>
    <w:rsid w:val="009A2A8E"/>
    <w:rsid w:val="009D130B"/>
    <w:rsid w:val="009F68FC"/>
    <w:rsid w:val="00A361A2"/>
    <w:rsid w:val="00A806DF"/>
    <w:rsid w:val="00B9544E"/>
    <w:rsid w:val="00BE2E2F"/>
    <w:rsid w:val="00C36770"/>
    <w:rsid w:val="00CE40C7"/>
    <w:rsid w:val="00D51E37"/>
    <w:rsid w:val="00DC23D0"/>
    <w:rsid w:val="00EB0E78"/>
    <w:rsid w:val="00EF1038"/>
    <w:rsid w:val="00FE6386"/>
    <w:rsid w:val="00FF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11</cp:revision>
  <dcterms:created xsi:type="dcterms:W3CDTF">2025-11-19T09:51:00Z</dcterms:created>
  <dcterms:modified xsi:type="dcterms:W3CDTF">2026-04-29T15:12:00Z</dcterms:modified>
</cp:coreProperties>
</file>