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61" w:rsidRPr="00243B0D" w:rsidRDefault="00692F61" w:rsidP="00692F61">
      <w:pPr>
        <w:tabs>
          <w:tab w:val="center" w:pos="4536"/>
        </w:tabs>
        <w:spacing w:after="120"/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ПРОГРАМА </w:t>
      </w:r>
      <w:r w:rsidR="00043351">
        <w:rPr>
          <w:rFonts w:ascii="Times New Roman" w:eastAsia="Calibri" w:hAnsi="Times New Roman" w:cs="Times New Roman"/>
          <w:b/>
          <w:sz w:val="36"/>
          <w:szCs w:val="36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</w:p>
    <w:p w:rsidR="00692F61" w:rsidRPr="00243B0D" w:rsidRDefault="00692F61" w:rsidP="00692F61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>«</w:t>
      </w:r>
      <w:r w:rsidRPr="00243B0D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Комплексна терапія </w:t>
      </w:r>
      <w:proofErr w:type="spellStart"/>
      <w:r w:rsidRPr="00243B0D">
        <w:rPr>
          <w:rFonts w:ascii="Times New Roman" w:hAnsi="Times New Roman" w:cs="Times New Roman"/>
          <w:b/>
          <w:sz w:val="36"/>
          <w:szCs w:val="36"/>
          <w:lang w:val="uk-UA"/>
        </w:rPr>
        <w:t>лімфедеми</w:t>
      </w:r>
      <w:proofErr w:type="spellEnd"/>
      <w:r w:rsidRPr="00243B0D">
        <w:rPr>
          <w:rFonts w:ascii="Times New Roman" w:eastAsia="Calibri" w:hAnsi="Times New Roman" w:cs="Times New Roman"/>
          <w:b/>
          <w:sz w:val="36"/>
          <w:szCs w:val="36"/>
          <w:lang w:val="uk-UA"/>
        </w:rPr>
        <w:t>»</w:t>
      </w:r>
    </w:p>
    <w:p w:rsidR="00692F61" w:rsidRPr="00243B0D" w:rsidRDefault="00692F61" w:rsidP="00692F61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Дати та час проведення:</w:t>
      </w:r>
    </w:p>
    <w:p w:rsidR="00692F61" w:rsidRPr="00243B0D" w:rsidRDefault="00692F61" w:rsidP="00692F61">
      <w:pPr>
        <w:tabs>
          <w:tab w:val="center" w:pos="4536"/>
        </w:tabs>
        <w:spacing w:after="120"/>
        <w:ind w:left="7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>06-07 грудня 2025 р. (09:00-17:00)</w:t>
      </w:r>
    </w:p>
    <w:p w:rsidR="00692F61" w:rsidRPr="00243B0D" w:rsidRDefault="00692F61" w:rsidP="00692F61">
      <w:pPr>
        <w:tabs>
          <w:tab w:val="center" w:pos="4536"/>
        </w:tabs>
        <w:spacing w:after="12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>м. Кропивницький, вул. Ялтинська 1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Загальна кількість годин</w:t>
      </w: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:</w:t>
      </w:r>
    </w:p>
    <w:p w:rsidR="00692F61" w:rsidRPr="00243B0D" w:rsidRDefault="00043351" w:rsidP="00692F61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22 академічні</w:t>
      </w:r>
      <w:r w:rsidR="00692F61"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години 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043351">
        <w:rPr>
          <w:rFonts w:ascii="Times New Roman" w:eastAsia="Calibri" w:hAnsi="Times New Roman" w:cs="Times New Roman"/>
          <w:sz w:val="28"/>
          <w:szCs w:val="28"/>
          <w:lang w:val="uk-UA"/>
        </w:rPr>
        <w:t>,20</w:t>
      </w: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астрономічних годин</w:t>
      </w: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Мета заходу:</w:t>
      </w:r>
      <w:r w:rsidRPr="00243B0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Надання слухачам сучасних, доказових і практично орієнтованих знань щодо анатомії лімфатичної системи, механізмів утворення лімфи, розвитку 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набряків, зокрема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лімфедеми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, методів її діагностики та комплексної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протинабрякової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терапії (КТЛ), а також формування практичних навичок мануального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лімфодренажу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та компресійного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бандажування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2F61" w:rsidRPr="00243B0D" w:rsidRDefault="00692F61" w:rsidP="00692F61">
      <w:pPr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Цільова аудиторія: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загального профілю  - Загальна практика - сімейна медицина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нехірургічного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профілю - Внутрішні хвороби, Клінічна онкологія, Радіаційна онкологія 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Лікарські спеціальності хірургічного профілю -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Онкогінекологія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Онкоотоларингологія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Онкохірургія</w:t>
      </w:r>
      <w:proofErr w:type="spellEnd"/>
      <w:r w:rsidR="00981E8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Судинна хірургія, Травматологія та Ортопедія</w:t>
      </w:r>
    </w:p>
    <w:p w:rsidR="00043351" w:rsidRP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• Інші лікарські спеціальності - Фізична та реабілітаційна медицина </w:t>
      </w:r>
    </w:p>
    <w:p w:rsidR="00043351" w:rsidRDefault="00043351" w:rsidP="00043351">
      <w:pPr>
        <w:tabs>
          <w:tab w:val="center" w:pos="4536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• Спеціальності фахівців у сфері охорони здоров'я  - Спеціальності фахівців з реабілітації, психологічної допомоги та духовної опіки – </w:t>
      </w:r>
      <w:proofErr w:type="spellStart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Ерготерапія</w:t>
      </w:r>
      <w:proofErr w:type="spellEnd"/>
      <w:r w:rsidRPr="000433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Фізична терапія </w:t>
      </w:r>
    </w:p>
    <w:p w:rsidR="00B22F00" w:rsidRDefault="00B22F00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692F61" w:rsidRDefault="00692F61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ПРОГРАМА </w:t>
      </w:r>
      <w:r w:rsidR="00043351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ТРЕНІНГУ З ОВОЛОДІННЯ ПРАКТИЧНИМИ НАВИЧКАМИ</w:t>
      </w: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:</w:t>
      </w:r>
    </w:p>
    <w:tbl>
      <w:tblPr>
        <w:tblStyle w:val="a4"/>
        <w:tblW w:w="0" w:type="auto"/>
        <w:tblLook w:val="04A0"/>
      </w:tblPr>
      <w:tblGrid>
        <w:gridCol w:w="1115"/>
        <w:gridCol w:w="6748"/>
        <w:gridCol w:w="1708"/>
      </w:tblGrid>
      <w:tr w:rsidR="00311A5D" w:rsidRPr="00B22F00" w:rsidTr="00A61345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Субота, 06.12.2025</w:t>
            </w:r>
          </w:p>
        </w:tc>
      </w:tr>
      <w:tr w:rsidR="00311A5D" w:rsidRPr="00B22F00" w:rsidTr="00311A5D">
        <w:trPr>
          <w:trHeight w:val="1034"/>
        </w:trPr>
        <w:tc>
          <w:tcPr>
            <w:tcW w:w="1115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09.00-09.15 </w:t>
            </w:r>
          </w:p>
        </w:tc>
        <w:tc>
          <w:tcPr>
            <w:tcW w:w="6748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Вступна конференція</w:t>
            </w:r>
          </w:p>
        </w:tc>
        <w:tc>
          <w:tcPr>
            <w:tcW w:w="1708" w:type="dxa"/>
            <w:vAlign w:val="center"/>
          </w:tcPr>
          <w:p w:rsidR="00311A5D" w:rsidRPr="00B22F00" w:rsidRDefault="00311A5D" w:rsidP="00311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Соловйова В.С.</w:t>
            </w:r>
          </w:p>
        </w:tc>
      </w:tr>
      <w:tr w:rsidR="00311A5D" w:rsidRPr="00B22F00" w:rsidTr="00A61345">
        <w:trPr>
          <w:trHeight w:val="1525"/>
        </w:trPr>
        <w:tc>
          <w:tcPr>
            <w:tcW w:w="1115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09:15 - 11:15</w:t>
            </w:r>
          </w:p>
        </w:tc>
        <w:tc>
          <w:tcPr>
            <w:tcW w:w="6748" w:type="dxa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Анатомія лімфатичної системи, капілярний обмін, фактори розвитку едеми</w:t>
            </w:r>
          </w:p>
        </w:tc>
        <w:tc>
          <w:tcPr>
            <w:tcW w:w="1708" w:type="dxa"/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В.С.</w:t>
            </w: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11:15 - 11:30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Перерва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11:30 - 13:00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Прийоми мануального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лімфодренажу</w:t>
            </w:r>
            <w:proofErr w:type="spellEnd"/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13.00 –14.45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МЛД верхньої кінцівки (традиційна послідовність)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14:45 - 15:00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15.00- 17.00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МЛД нижньої кінцівки (традиційна послідовність)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311A5D" w:rsidP="00311A5D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B15CE" w:rsidRPr="00B22F00" w:rsidTr="00A61345">
        <w:trPr>
          <w:trHeight w:val="369"/>
        </w:trPr>
        <w:tc>
          <w:tcPr>
            <w:tcW w:w="9571" w:type="dxa"/>
            <w:gridSpan w:val="3"/>
            <w:shd w:val="pct12" w:color="auto" w:fill="auto"/>
            <w:vAlign w:val="center"/>
          </w:tcPr>
          <w:p w:rsidR="005B15CE" w:rsidRPr="00B22F00" w:rsidRDefault="005B15CE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Неділя, 07.12.2025</w:t>
            </w: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5B15CE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9.00- 10.00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5B15CE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Лімфедема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. Комплексна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протинабрякова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терапія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5B15CE" w:rsidRPr="00B22F00" w:rsidRDefault="005B15CE" w:rsidP="005B15C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311A5D" w:rsidRPr="00B22F00" w:rsidRDefault="005B15CE" w:rsidP="005B15CE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В.С.</w:t>
            </w:r>
          </w:p>
        </w:tc>
      </w:tr>
      <w:tr w:rsidR="00311A5D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311A5D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10.00 – 11.45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311A5D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лімфедеми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верхньої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Нагорна І. О. </w:t>
            </w:r>
          </w:p>
          <w:p w:rsidR="00311A5D" w:rsidRPr="00B22F00" w:rsidRDefault="00D12B05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Чумак Ю.Ю.</w:t>
            </w:r>
          </w:p>
        </w:tc>
      </w:tr>
      <w:tr w:rsidR="002414D6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11:45 - 12.00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12.00 – 14.00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нижньої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 1.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2414D6" w:rsidRPr="00B22F00" w:rsidRDefault="002414D6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14.00 – 15.45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Терапія нижньої кінцівки (МЛД + </w:t>
            </w:r>
            <w:proofErr w:type="spellStart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бандажування</w:t>
            </w:r>
            <w:proofErr w:type="spellEnd"/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). Практична частина 2.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2414D6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Соловйова В.С.</w:t>
            </w:r>
          </w:p>
        </w:tc>
      </w:tr>
      <w:tr w:rsidR="002414D6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15:45 - 16.00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Перерва 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2414D6" w:rsidRPr="00B22F00" w:rsidRDefault="002414D6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414D6" w:rsidRPr="00B22F00" w:rsidTr="00A61345"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2414D6" w:rsidRPr="00B22F00" w:rsidRDefault="000D1A39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16.00- 17.00</w:t>
            </w:r>
          </w:p>
        </w:tc>
        <w:tc>
          <w:tcPr>
            <w:tcW w:w="6748" w:type="dxa"/>
            <w:tcBorders>
              <w:bottom w:val="single" w:sz="4" w:space="0" w:color="auto"/>
            </w:tcBorders>
            <w:vAlign w:val="center"/>
          </w:tcPr>
          <w:p w:rsidR="002414D6" w:rsidRPr="00B22F00" w:rsidRDefault="000D1A39" w:rsidP="00A61345">
            <w:pPr>
              <w:tabs>
                <w:tab w:val="center" w:pos="453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Обговорення клінічних випадків, практична робота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D12B05" w:rsidRPr="00B22F00" w:rsidRDefault="00D12B05" w:rsidP="00D12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22F0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Нагорна І. О. </w:t>
            </w:r>
          </w:p>
          <w:p w:rsidR="00D12B05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Чумак Ю.Ю. </w:t>
            </w:r>
          </w:p>
          <w:p w:rsidR="002414D6" w:rsidRPr="00B22F00" w:rsidRDefault="00D12B05" w:rsidP="00D12B0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Соловйова В.С</w:t>
            </w:r>
          </w:p>
        </w:tc>
      </w:tr>
      <w:tr w:rsidR="00311A5D" w:rsidRPr="00B22F00" w:rsidTr="00A61345">
        <w:tc>
          <w:tcPr>
            <w:tcW w:w="1115" w:type="dxa"/>
            <w:tcBorders>
              <w:right w:val="nil"/>
            </w:tcBorders>
            <w:shd w:val="pct12" w:color="auto" w:fill="auto"/>
            <w:vAlign w:val="center"/>
          </w:tcPr>
          <w:p w:rsidR="00311A5D" w:rsidRPr="00B22F00" w:rsidRDefault="000D1A39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  <w:r w:rsidR="00311A5D"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.00-23.59            </w:t>
            </w:r>
          </w:p>
        </w:tc>
        <w:tc>
          <w:tcPr>
            <w:tcW w:w="6748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22F0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1708" w:type="dxa"/>
            <w:tcBorders>
              <w:left w:val="nil"/>
            </w:tcBorders>
            <w:shd w:val="pct12" w:color="auto" w:fill="auto"/>
            <w:vAlign w:val="center"/>
          </w:tcPr>
          <w:p w:rsidR="00311A5D" w:rsidRPr="00B22F00" w:rsidRDefault="00311A5D" w:rsidP="00A61345">
            <w:pPr>
              <w:tabs>
                <w:tab w:val="center" w:pos="4536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11A5D" w:rsidRDefault="00311A5D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311A5D" w:rsidRDefault="00311A5D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311A5D" w:rsidRDefault="00311A5D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311A5D" w:rsidRDefault="00311A5D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311A5D" w:rsidRPr="00243B0D" w:rsidRDefault="00311A5D" w:rsidP="0004335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243B0D" w:rsidRPr="00243B0D" w:rsidRDefault="00243B0D" w:rsidP="00243B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>День 1 (09:00–17:00) — Теоретично-практичний блок з МЛД</w:t>
      </w:r>
    </w:p>
    <w:p w:rsidR="00243B0D" w:rsidRPr="00243B0D" w:rsidRDefault="004A09C2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Організаційний вступ — 15</w:t>
      </w:r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br/>
        <w:t>(реєстрація, вступне слово, ознайомлення з програмою)</w:t>
      </w:r>
    </w:p>
    <w:p w:rsidR="00243B0D" w:rsidRPr="00243B0D" w:rsidRDefault="004A09C2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Теоретичний блок — 2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br/>
        <w:t xml:space="preserve">(анатомія лімфатичної системи, механізм капілярного обміну, фактори розвитку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лімфедеми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243B0D" w:rsidRPr="00243B0D" w:rsidRDefault="004A09C2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Перерва — 30</w:t>
      </w:r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>Демонстраційна частина + пояснення технік МЛД — 1</w:t>
      </w:r>
      <w:r w:rsidR="004A09C2">
        <w:rPr>
          <w:rFonts w:ascii="Times New Roman" w:hAnsi="Times New Roman" w:cs="Times New Roman"/>
          <w:sz w:val="28"/>
          <w:szCs w:val="28"/>
          <w:lang w:val="uk-UA"/>
        </w:rPr>
        <w:t>,45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>Пра</w:t>
      </w:r>
      <w:r w:rsidR="004A09C2">
        <w:rPr>
          <w:rFonts w:ascii="Times New Roman" w:hAnsi="Times New Roman" w:cs="Times New Roman"/>
          <w:sz w:val="28"/>
          <w:szCs w:val="28"/>
          <w:lang w:val="uk-UA"/>
        </w:rPr>
        <w:t>ктикум МЛД (верхня кінцівка) — 1,45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>Практикум МЛД (нижня кінців</w:t>
      </w:r>
      <w:r w:rsidR="004A09C2">
        <w:rPr>
          <w:rFonts w:ascii="Times New Roman" w:hAnsi="Times New Roman" w:cs="Times New Roman"/>
          <w:sz w:val="28"/>
          <w:szCs w:val="28"/>
          <w:lang w:val="uk-UA"/>
        </w:rPr>
        <w:t xml:space="preserve">ка) — 2 </w:t>
      </w:r>
      <w:proofErr w:type="spellStart"/>
      <w:r w:rsidR="004A09C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243B0D" w:rsidRPr="00243B0D" w:rsidRDefault="00243B0D" w:rsidP="00243B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День 2 (09:00–17:00) — Комплексна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протинабрякова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терапія та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бандажування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="004A09C2">
        <w:rPr>
          <w:rFonts w:ascii="Times New Roman" w:hAnsi="Times New Roman" w:cs="Times New Roman"/>
          <w:sz w:val="28"/>
          <w:szCs w:val="28"/>
          <w:lang w:val="uk-UA"/>
        </w:rPr>
        <w:t xml:space="preserve">кційний блок з КТЛ — 1 </w:t>
      </w:r>
      <w:proofErr w:type="spellStart"/>
      <w:r w:rsidR="004A09C2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br/>
        <w:t xml:space="preserve">(фази терапії, складові,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протипокази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>, червоні прапори)</w:t>
      </w:r>
    </w:p>
    <w:p w:rsidR="00243B0D" w:rsidRPr="00243B0D" w:rsidRDefault="004A09C2" w:rsidP="00243B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Перерва — 30</w:t>
      </w:r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хв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Практикум: МЛД +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бандажування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верхньої кінцівки — 2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243B0D" w:rsidRPr="00243B0D" w:rsidRDefault="00243B0D" w:rsidP="00243B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Практикум: МЛД +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4A09C2">
        <w:rPr>
          <w:rFonts w:ascii="Times New Roman" w:hAnsi="Times New Roman" w:cs="Times New Roman"/>
          <w:sz w:val="28"/>
          <w:szCs w:val="28"/>
          <w:lang w:val="uk-UA"/>
        </w:rPr>
        <w:t>андажування</w:t>
      </w:r>
      <w:proofErr w:type="spellEnd"/>
      <w:r w:rsidR="004A09C2">
        <w:rPr>
          <w:rFonts w:ascii="Times New Roman" w:hAnsi="Times New Roman" w:cs="Times New Roman"/>
          <w:sz w:val="28"/>
          <w:szCs w:val="28"/>
          <w:lang w:val="uk-UA"/>
        </w:rPr>
        <w:t xml:space="preserve"> нижньої кінцівки — 1,45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43B0D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243B0D" w:rsidRPr="00243B0D" w:rsidRDefault="004A09C2" w:rsidP="00243B0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A09C2">
        <w:rPr>
          <w:rFonts w:ascii="Times New Roman" w:hAnsi="Times New Roman" w:cs="Times New Roman"/>
          <w:sz w:val="28"/>
          <w:szCs w:val="28"/>
          <w:lang w:val="uk-UA"/>
        </w:rPr>
        <w:t>Обговорення клінічних випадків, практична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—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</w:p>
    <w:p w:rsidR="00692F61" w:rsidRPr="00243B0D" w:rsidRDefault="00692F61" w:rsidP="00692F61">
      <w:pPr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 xml:space="preserve">Тренери: </w:t>
      </w:r>
    </w:p>
    <w:p w:rsidR="001C2D85" w:rsidRDefault="00243B0D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B0D">
        <w:rPr>
          <w:rStyle w:val="a6"/>
          <w:rFonts w:ascii="Times New Roman" w:hAnsi="Times New Roman" w:cs="Times New Roman"/>
          <w:sz w:val="28"/>
          <w:szCs w:val="28"/>
          <w:lang w:val="uk-UA"/>
        </w:rPr>
        <w:t>Нагорна Інна Олександрівна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1C2D85">
        <w:rPr>
          <w:rFonts w:ascii="Times New Roman" w:hAnsi="Times New Roman" w:cs="Times New Roman"/>
          <w:sz w:val="28"/>
          <w:szCs w:val="28"/>
          <w:lang w:val="uk-UA"/>
        </w:rPr>
        <w:t>завідквачка</w:t>
      </w:r>
      <w:proofErr w:type="spellEnd"/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реабілітаційного відділення Онкологічного центру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6C7B" w:rsidRPr="00456C7B">
        <w:t xml:space="preserve"> </w:t>
      </w:r>
      <w:r w:rsidR="00456C7B">
        <w:rPr>
          <w:rFonts w:ascii="Times New Roman" w:hAnsi="Times New Roman" w:cs="Times New Roman"/>
          <w:sz w:val="28"/>
          <w:szCs w:val="28"/>
          <w:lang w:val="uk-UA"/>
        </w:rPr>
        <w:t>фізичний терапевт</w:t>
      </w:r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спеціаліст з мануального </w:t>
      </w:r>
      <w:proofErr w:type="spellStart"/>
      <w:r w:rsidR="00352A1C">
        <w:rPr>
          <w:rFonts w:ascii="Times New Roman" w:hAnsi="Times New Roman" w:cs="Times New Roman"/>
          <w:sz w:val="28"/>
          <w:szCs w:val="28"/>
          <w:lang w:val="uk-UA"/>
        </w:rPr>
        <w:t>лімфодренажу</w:t>
      </w:r>
      <w:proofErr w:type="spellEnd"/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 та комплексної </w:t>
      </w:r>
      <w:proofErr w:type="spellStart"/>
      <w:r w:rsidR="00352A1C">
        <w:rPr>
          <w:rFonts w:ascii="Times New Roman" w:hAnsi="Times New Roman" w:cs="Times New Roman"/>
          <w:sz w:val="28"/>
          <w:szCs w:val="28"/>
          <w:lang w:val="uk-UA"/>
        </w:rPr>
        <w:t>протинабрякової</w:t>
      </w:r>
      <w:proofErr w:type="spellEnd"/>
      <w:r w:rsidR="00352A1C">
        <w:rPr>
          <w:rFonts w:ascii="Times New Roman" w:hAnsi="Times New Roman" w:cs="Times New Roman"/>
          <w:sz w:val="28"/>
          <w:szCs w:val="28"/>
          <w:lang w:val="uk-UA"/>
        </w:rPr>
        <w:t xml:space="preserve"> терапії</w:t>
      </w:r>
      <w:r w:rsidR="00001A6B">
        <w:rPr>
          <w:rFonts w:ascii="Times New Roman" w:hAnsi="Times New Roman" w:cs="Times New Roman"/>
          <w:sz w:val="28"/>
          <w:szCs w:val="28"/>
          <w:lang w:val="uk-UA"/>
        </w:rPr>
        <w:t xml:space="preserve">, ДНС та </w:t>
      </w:r>
      <w:proofErr w:type="spellStart"/>
      <w:r w:rsidR="00001A6B">
        <w:rPr>
          <w:rFonts w:ascii="Times New Roman" w:hAnsi="Times New Roman" w:cs="Times New Roman"/>
          <w:sz w:val="28"/>
          <w:szCs w:val="28"/>
          <w:lang w:val="uk-UA"/>
        </w:rPr>
        <w:t>Неурак</w:t>
      </w:r>
      <w:proofErr w:type="spellEnd"/>
      <w:r w:rsidR="00001A6B">
        <w:rPr>
          <w:rFonts w:ascii="Times New Roman" w:hAnsi="Times New Roman" w:cs="Times New Roman"/>
          <w:sz w:val="28"/>
          <w:szCs w:val="28"/>
          <w:lang w:val="uk-UA"/>
        </w:rPr>
        <w:t xml:space="preserve"> терапії</w:t>
      </w:r>
      <w:r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2D85" w:rsidRDefault="001C2D85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01A6B" w:rsidRDefault="00001A6B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01A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Солов’йова</w:t>
      </w:r>
      <w:proofErr w:type="spellEnd"/>
      <w:r w:rsidRPr="00001A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Валерія Степанівна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5030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1503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bookmarkStart w:id="0" w:name="_GoBack"/>
      <w:bookmarkEnd w:id="0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систент кафедри реабілітаційної медицини, фізичної терапії та спортивної медицини НУОЗУ імені П.Л. </w:t>
      </w:r>
      <w:proofErr w:type="spellStart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Шупика</w:t>
      </w:r>
      <w:proofErr w:type="spellEnd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, завідувач</w:t>
      </w:r>
      <w:r w:rsidR="001C2D85">
        <w:rPr>
          <w:rFonts w:ascii="Times New Roman" w:eastAsia="Calibri" w:hAnsi="Times New Roman" w:cs="Times New Roman"/>
          <w:sz w:val="28"/>
          <w:szCs w:val="28"/>
          <w:lang w:val="uk-UA"/>
        </w:rPr>
        <w:t>ка</w:t>
      </w:r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відділення фізичної та реабілітаційної медицини КНП «Київська міська клінічна лікарня № 8», лікар фізичної та реабілітаційної медицини</w:t>
      </w:r>
    </w:p>
    <w:p w:rsidR="001C2D85" w:rsidRDefault="001C2D85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A09C2" w:rsidRPr="004A09C2" w:rsidRDefault="004A09C2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09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Чумак Юлія Юріївна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–</w:t>
      </w:r>
      <w:r w:rsidRPr="004A09C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A09C2">
        <w:rPr>
          <w:rFonts w:ascii="Times New Roman" w:eastAsia="Calibri" w:hAnsi="Times New Roman" w:cs="Times New Roman"/>
          <w:sz w:val="28"/>
          <w:szCs w:val="28"/>
          <w:lang w:val="uk-UA"/>
        </w:rPr>
        <w:t>к.м.н</w:t>
      </w:r>
      <w:proofErr w:type="spellEnd"/>
      <w:r w:rsidRPr="004A09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систент кафедри реабілітаційної медицини, фізичної терапії та спортивної медицини НУОЗУ імені П.Л. </w:t>
      </w:r>
      <w:proofErr w:type="spellStart"/>
      <w:r w:rsidRPr="00001A6B">
        <w:rPr>
          <w:rFonts w:ascii="Times New Roman" w:eastAsia="Calibri" w:hAnsi="Times New Roman" w:cs="Times New Roman"/>
          <w:sz w:val="28"/>
          <w:szCs w:val="28"/>
          <w:lang w:val="uk-UA"/>
        </w:rPr>
        <w:t>Шупика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лікар фізичної реабілітаційної медицини, лікар терапевт.</w:t>
      </w:r>
    </w:p>
    <w:p w:rsidR="00692F61" w:rsidRPr="00243B0D" w:rsidRDefault="00692F61" w:rsidP="00692F61">
      <w:pPr>
        <w:tabs>
          <w:tab w:val="center" w:pos="453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Сфера інтересів:</w:t>
      </w:r>
      <w:r w:rsidRPr="00243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Професійні інтереси тренера та напрямки роботи охоплюють впровадження сучасних доказових методів лікування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лімфедеми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, комплексної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протинабрякової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 терапії, мануального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лімфодренажу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 xml:space="preserve">, компресійної терапії та </w:t>
      </w:r>
      <w:proofErr w:type="spellStart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бандажування</w:t>
      </w:r>
      <w:proofErr w:type="spellEnd"/>
      <w:r w:rsidR="00243B0D" w:rsidRPr="00243B0D">
        <w:rPr>
          <w:rFonts w:ascii="Times New Roman" w:hAnsi="Times New Roman" w:cs="Times New Roman"/>
          <w:sz w:val="28"/>
          <w:szCs w:val="28"/>
          <w:lang w:val="uk-UA"/>
        </w:rPr>
        <w:t>. Значна увага приділяється відновленню функціональності кінцівок, оптимізації лімфатичного відтоку, корекції вторинних ускладнень після онкологічного лікування, розробці індивідуальних програм реабілітації та навчанню фахівців практичним навичкам роботи з пацієнтами із лімфатичними порушеннями.</w:t>
      </w:r>
    </w:p>
    <w:p w:rsidR="006A0850" w:rsidRPr="00243B0D" w:rsidRDefault="00692F61" w:rsidP="00243B0D">
      <w:pPr>
        <w:tabs>
          <w:tab w:val="center" w:pos="4536"/>
        </w:tabs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3B0D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/>
        </w:rPr>
        <w:t>Кількість учасників:</w:t>
      </w:r>
      <w:r w:rsidRPr="00243B0D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  <w:r w:rsidRPr="00243B0D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 xml:space="preserve">до </w:t>
      </w:r>
      <w:r w:rsidR="004A09C2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18</w:t>
      </w:r>
    </w:p>
    <w:sectPr w:rsidR="006A0850" w:rsidRPr="00243B0D" w:rsidSect="004A2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661"/>
    <w:multiLevelType w:val="multilevel"/>
    <w:tmpl w:val="37FC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24AD"/>
    <w:multiLevelType w:val="hybridMultilevel"/>
    <w:tmpl w:val="655CE2E0"/>
    <w:lvl w:ilvl="0" w:tplc="BD842636">
      <w:start w:val="1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861F1"/>
    <w:multiLevelType w:val="hybridMultilevel"/>
    <w:tmpl w:val="46E2C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83948"/>
    <w:multiLevelType w:val="hybridMultilevel"/>
    <w:tmpl w:val="A33CA4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82E11"/>
    <w:multiLevelType w:val="multilevel"/>
    <w:tmpl w:val="0C06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406094"/>
    <w:multiLevelType w:val="multilevel"/>
    <w:tmpl w:val="A8CC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F61"/>
    <w:rsid w:val="00001A6B"/>
    <w:rsid w:val="00043351"/>
    <w:rsid w:val="000D1A39"/>
    <w:rsid w:val="001C2D85"/>
    <w:rsid w:val="002414D6"/>
    <w:rsid w:val="00243B0D"/>
    <w:rsid w:val="0027139C"/>
    <w:rsid w:val="00311A5D"/>
    <w:rsid w:val="00352A1C"/>
    <w:rsid w:val="00456C7B"/>
    <w:rsid w:val="004A09C2"/>
    <w:rsid w:val="005B15CE"/>
    <w:rsid w:val="005E5F86"/>
    <w:rsid w:val="00692F61"/>
    <w:rsid w:val="006A0850"/>
    <w:rsid w:val="00981E8C"/>
    <w:rsid w:val="00A66682"/>
    <w:rsid w:val="00B22F00"/>
    <w:rsid w:val="00D12B05"/>
    <w:rsid w:val="00E638F9"/>
    <w:rsid w:val="00F1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61"/>
    <w:pPr>
      <w:spacing w:after="160" w:line="259" w:lineRule="auto"/>
    </w:pPr>
    <w:rPr>
      <w:lang w:val="de-AT"/>
    </w:rPr>
  </w:style>
  <w:style w:type="paragraph" w:styleId="1">
    <w:name w:val="heading 1"/>
    <w:basedOn w:val="a"/>
    <w:link w:val="10"/>
    <w:uiPriority w:val="9"/>
    <w:qFormat/>
    <w:rsid w:val="002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link w:val="30"/>
    <w:uiPriority w:val="9"/>
    <w:qFormat/>
    <w:rsid w:val="002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61"/>
    <w:pPr>
      <w:ind w:left="720"/>
      <w:contextualSpacing/>
    </w:pPr>
  </w:style>
  <w:style w:type="table" w:styleId="a4">
    <w:name w:val="Table Grid"/>
    <w:basedOn w:val="a1"/>
    <w:uiPriority w:val="39"/>
    <w:rsid w:val="00692F6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9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92F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3B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3B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61"/>
    <w:pPr>
      <w:spacing w:after="160" w:line="259" w:lineRule="auto"/>
    </w:pPr>
    <w:rPr>
      <w:lang w:val="de-AT"/>
    </w:rPr>
  </w:style>
  <w:style w:type="paragraph" w:styleId="1">
    <w:name w:val="heading 1"/>
    <w:basedOn w:val="a"/>
    <w:link w:val="10"/>
    <w:uiPriority w:val="9"/>
    <w:qFormat/>
    <w:rsid w:val="00243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link w:val="30"/>
    <w:uiPriority w:val="9"/>
    <w:qFormat/>
    <w:rsid w:val="00243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F61"/>
    <w:pPr>
      <w:ind w:left="720"/>
      <w:contextualSpacing/>
    </w:pPr>
  </w:style>
  <w:style w:type="table" w:styleId="a4">
    <w:name w:val="Table Grid"/>
    <w:basedOn w:val="a1"/>
    <w:uiPriority w:val="39"/>
    <w:rsid w:val="00692F61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92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692F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3B0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43B0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14</cp:revision>
  <dcterms:created xsi:type="dcterms:W3CDTF">2025-11-19T08:48:00Z</dcterms:created>
  <dcterms:modified xsi:type="dcterms:W3CDTF">2025-12-01T09:06:00Z</dcterms:modified>
</cp:coreProperties>
</file>